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</w:t>
      </w:r>
      <w:proofErr w:type="gramStart"/>
      <w:r w:rsidRPr="000A2F1E">
        <w:rPr>
          <w:rFonts w:ascii="Times New Roman" w:hAnsi="Times New Roman"/>
          <w:b/>
          <w:bCs/>
          <w:sz w:val="24"/>
          <w:szCs w:val="24"/>
        </w:rPr>
        <w:t xml:space="preserve"> И</w:t>
      </w:r>
      <w:proofErr w:type="gramEnd"/>
      <w:r w:rsidRPr="000A2F1E">
        <w:rPr>
          <w:rFonts w:ascii="Times New Roman" w:hAnsi="Times New Roman"/>
          <w:b/>
          <w:bCs/>
          <w:sz w:val="24"/>
          <w:szCs w:val="24"/>
        </w:rPr>
        <w:t xml:space="preserve">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3625"/>
        <w:gridCol w:w="3625"/>
        <w:gridCol w:w="250"/>
      </w:tblGrid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3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формы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36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36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B02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гемостатические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B02B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витамин</w:t>
            </w:r>
            <w:proofErr w:type="gramStart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gram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и другие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гемостатики</w:t>
            </w:r>
            <w:proofErr w:type="spellEnd"/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B02BD</w:t>
            </w:r>
          </w:p>
        </w:tc>
        <w:tc>
          <w:tcPr>
            <w:tcW w:w="3625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факторы свертывания крови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антиингибиторный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коагулянтный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комплекс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мороктоког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нонаког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октоког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симоктоког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фактор свертывания крови VIII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фактор свертывания крови VIII + фактор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Виллебранда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фактор свертывания крови IX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эптаког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 (</w:t>
            </w:r>
            <w:proofErr w:type="gramStart"/>
            <w:r w:rsidRPr="000A2F1E">
              <w:rPr>
                <w:rFonts w:ascii="Times New Roman" w:hAnsi="Times New Roman"/>
                <w:sz w:val="24"/>
                <w:szCs w:val="24"/>
              </w:rPr>
              <w:t>активированный</w:t>
            </w:r>
            <w:proofErr w:type="gramEnd"/>
            <w:r w:rsidRPr="000A2F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эфмороктоког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000" w:type="dxa"/>
            <w:gridSpan w:val="4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(в ред. Распоряжения Правительства РФ </w:t>
            </w:r>
            <w:hyperlink r:id="rId5" w:anchor="l704" w:history="1">
              <w:r w:rsidRPr="000A2F1E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от 23.12.2021 N 3781-р</w:t>
              </w:r>
            </w:hyperlink>
            <w:r w:rsidRPr="000A2F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B02BX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другие системные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гемостатики</w:t>
            </w:r>
            <w:proofErr w:type="spellEnd"/>
          </w:p>
        </w:tc>
        <w:tc>
          <w:tcPr>
            <w:tcW w:w="362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эмицизумаб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II. Лекарственные препараты, которыми обеспечиваются больные муковисцидозом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690"/>
        <w:gridCol w:w="4320"/>
      </w:tblGrid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дыхательная система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R05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R05C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R05CB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муколитические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дорназа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</w:t>
            </w:r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III. Лекарственные препараты, которыми обеспечиваются больные гипофизарным нанизмом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690"/>
        <w:gridCol w:w="4320"/>
      </w:tblGrid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гормональные препараты </w:t>
            </w:r>
            <w:r w:rsidRPr="000A2F1E">
              <w:rPr>
                <w:rFonts w:ascii="Times New Roman" w:hAnsi="Times New Roman"/>
                <w:sz w:val="24"/>
                <w:szCs w:val="24"/>
              </w:rPr>
              <w:lastRenderedPageBreak/>
              <w:t>системного действия, кроме половых гормонов и инсулинов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lastRenderedPageBreak/>
              <w:t>H01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гормоны гипофиза и гипоталамуса и их аналоги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H01A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гормоны передней доли гипофиза и их аналоги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H01AC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соматропин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и его агонисты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соматропин</w:t>
            </w:r>
            <w:proofErr w:type="spellEnd"/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IV. Лекарственные препараты, которыми обеспечиваются больные болезнью Гоше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3750"/>
        <w:gridCol w:w="3750"/>
      </w:tblGrid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A16A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A16AB</w:t>
            </w:r>
          </w:p>
        </w:tc>
        <w:tc>
          <w:tcPr>
            <w:tcW w:w="3750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велаглюцераза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имиглюцераза</w:t>
            </w:r>
            <w:proofErr w:type="spellEnd"/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талиглюцераза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</w:t>
            </w:r>
          </w:p>
        </w:tc>
      </w:tr>
      <w:tr w:rsidR="000A2F1E" w:rsidRPr="000A2F1E" w:rsidTr="000A2F1E">
        <w:trPr>
          <w:jc w:val="center"/>
        </w:trPr>
        <w:tc>
          <w:tcPr>
            <w:tcW w:w="9000" w:type="dxa"/>
            <w:gridSpan w:val="3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(в ред. Распоряжения Правительства РФ </w:t>
            </w:r>
            <w:hyperlink r:id="rId6" w:anchor="l907" w:history="1">
              <w:r w:rsidRPr="000A2F1E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от 23.11.2020 N 3073-р</w:t>
              </w:r>
            </w:hyperlink>
            <w:r w:rsidRPr="000A2F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 xml:space="preserve">V. </w:t>
      </w:r>
      <w:proofErr w:type="gramStart"/>
      <w:r w:rsidRPr="000A2F1E">
        <w:rPr>
          <w:rFonts w:ascii="Times New Roman" w:hAnsi="Times New Roman"/>
          <w:b/>
          <w:bCs/>
          <w:sz w:val="24"/>
          <w:szCs w:val="24"/>
        </w:rPr>
        <w:t xml:space="preserve">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макроглобулинемия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Вальденстрема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>, множественная миелома, фолликулярная (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нодулярная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)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неходжкинская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лимфома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, мелкоклеточная (диффузная)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неходжкинская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лимфома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, мелкоклеточная с расщепленными ядрами (диффузная)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неходжкинская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лимфома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, крупноклеточная (диффузная)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неходжкинская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лимфома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иммунобластная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(диффузная)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неходжкинская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лимфома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, другие типы диффузных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неходжкинских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лимфом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, диффузная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неходжкинская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лимфома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неуточненная, другие и неуточненные типы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неходжкинской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лимфомы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, хронический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лимфоцитарный</w:t>
      </w:r>
      <w:proofErr w:type="spellEnd"/>
      <w:proofErr w:type="gramEnd"/>
      <w:r w:rsidRPr="000A2F1E">
        <w:rPr>
          <w:rFonts w:ascii="Times New Roman" w:hAnsi="Times New Roman"/>
          <w:b/>
          <w:bCs/>
          <w:sz w:val="24"/>
          <w:szCs w:val="24"/>
        </w:rPr>
        <w:t xml:space="preserve"> лейкоз)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3625"/>
        <w:gridCol w:w="3625"/>
        <w:gridCol w:w="250"/>
      </w:tblGrid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3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36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36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L01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противоопухолевые препараты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L01B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антиметаболиты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L01BB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аналоги пурина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флударабин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L01X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противоопухолевые препараты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L01XC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моноклональные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антитела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даратумумаб</w:t>
            </w:r>
            <w:proofErr w:type="spellEnd"/>
          </w:p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ритуксимаб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L01XE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ингибиторы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протеинкиназы</w:t>
            </w:r>
            <w:proofErr w:type="spellEnd"/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иматиниб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L01XX</w:t>
            </w:r>
          </w:p>
        </w:tc>
        <w:tc>
          <w:tcPr>
            <w:tcW w:w="3625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бортезомиб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иксазомиб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000" w:type="dxa"/>
            <w:gridSpan w:val="4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(в ред. Распоряжения Правительства РФ </w:t>
            </w:r>
            <w:hyperlink r:id="rId7" w:anchor="l704" w:history="1">
              <w:r w:rsidRPr="000A2F1E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от 23.12.2021 N 3781-р</w:t>
              </w:r>
            </w:hyperlink>
            <w:r w:rsidRPr="000A2F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L04AX</w:t>
            </w:r>
          </w:p>
        </w:tc>
        <w:tc>
          <w:tcPr>
            <w:tcW w:w="3625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леналидомид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помалидомид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000" w:type="dxa"/>
            <w:gridSpan w:val="4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(в ред. Распоряжения Правительства РФ </w:t>
            </w:r>
            <w:hyperlink r:id="rId8" w:anchor="l704" w:history="1">
              <w:r w:rsidRPr="000A2F1E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от 23.12.2021 N 3781-р</w:t>
              </w:r>
            </w:hyperlink>
            <w:r w:rsidRPr="000A2F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VI. Лекарственные препараты, которыми обеспечиваются больные рассеянным склерозом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3625"/>
        <w:gridCol w:w="3625"/>
        <w:gridCol w:w="250"/>
      </w:tblGrid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3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L03</w:t>
            </w:r>
          </w:p>
        </w:tc>
        <w:tc>
          <w:tcPr>
            <w:tcW w:w="36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362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L03A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L03AB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интерфероны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интерферон бета-1a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интерферон бета-1b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пэгинтерферон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бета-1a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L03AX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иммуностимуляторы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глатирамера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ацетат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L04AA</w:t>
            </w:r>
          </w:p>
        </w:tc>
        <w:tc>
          <w:tcPr>
            <w:tcW w:w="3625" w:type="dxa"/>
            <w:vMerge w:val="restart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алемтузумаб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кладрибин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натализумаб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окрелизумаб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A2F1E" w:rsidRPr="000A2F1E" w:rsidRDefault="000A2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5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терифлуномид</w:t>
            </w:r>
            <w:proofErr w:type="spellEnd"/>
          </w:p>
        </w:tc>
        <w:tc>
          <w:tcPr>
            <w:tcW w:w="2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000" w:type="dxa"/>
            <w:gridSpan w:val="4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(в ред. Распоряжения Правительства РФ </w:t>
            </w:r>
            <w:hyperlink r:id="rId9" w:anchor="l726" w:history="1">
              <w:r w:rsidRPr="000A2F1E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от 23.12.2021 N 3781-р</w:t>
              </w:r>
            </w:hyperlink>
            <w:r w:rsidRPr="000A2F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VII. Лекарственные препараты, которыми обеспечиваются пациенты после трансплантации органов и (или) тканей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690"/>
        <w:gridCol w:w="4320"/>
      </w:tblGrid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L04AA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микофенолата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мофетил</w:t>
            </w:r>
            <w:proofErr w:type="spellEnd"/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микофеноловая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кислота</w:t>
            </w:r>
          </w:p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эверолимус</w:t>
            </w:r>
            <w:proofErr w:type="spellEnd"/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L04AD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ингибиторы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кальциневрина</w:t>
            </w:r>
            <w:proofErr w:type="spellEnd"/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такролимус</w:t>
            </w:r>
            <w:proofErr w:type="spellEnd"/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циклоспорин</w:t>
            </w:r>
            <w:proofErr w:type="spellEnd"/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VIII. Лекарственные препараты, которыми обеспечиваются больные гемолитико-уремическим синдромом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690"/>
        <w:gridCol w:w="4320"/>
      </w:tblGrid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L04AA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экулизумаб</w:t>
            </w:r>
            <w:proofErr w:type="spellEnd"/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IX. Лекарственные препараты, которыми обеспечиваются больные юношеским артритом с системным началом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690"/>
        <w:gridCol w:w="4320"/>
      </w:tblGrid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L04AB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ингибиторы фактора некроза опухоли альфа (ФНО-альфа)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адалимумаб</w:t>
            </w:r>
            <w:proofErr w:type="spellEnd"/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этанерцепт</w:t>
            </w:r>
            <w:proofErr w:type="spellEnd"/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L04AC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ингибиторы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интерлейкина</w:t>
            </w:r>
            <w:proofErr w:type="spellEnd"/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канакинумаб</w:t>
            </w:r>
            <w:proofErr w:type="spellEnd"/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тоцилизумаб</w:t>
            </w:r>
            <w:proofErr w:type="spellEnd"/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X. Лекарственные препараты, которыми обеспечиваются больные мукополисахаридозом I типа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690"/>
        <w:gridCol w:w="4320"/>
      </w:tblGrid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A16A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A16AB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ларонидаза</w:t>
            </w:r>
            <w:proofErr w:type="spellEnd"/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XI. Лекарственные препараты, которыми обеспечиваются больные мукополисахаридозом II типа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690"/>
        <w:gridCol w:w="4320"/>
      </w:tblGrid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A16A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A16AB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идурсульфаза</w:t>
            </w:r>
            <w:proofErr w:type="spellEnd"/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идурсульфаза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бета</w:t>
            </w:r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>XII. Лекарственные препараты, которыми обеспечиваются больные мукополисахаридозом VI типа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690"/>
        <w:gridCol w:w="4320"/>
      </w:tblGrid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A16A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9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A16AB</w:t>
            </w:r>
          </w:p>
        </w:tc>
        <w:tc>
          <w:tcPr>
            <w:tcW w:w="369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432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галсульфаза</w:t>
            </w:r>
            <w:proofErr w:type="spellEnd"/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 xml:space="preserve">XIII. Лекарственные препараты, которыми обеспечиваются больные апластической анемией неуточненной (в ред. Распоряжения Правительства РФ </w:t>
      </w:r>
      <w:hyperlink r:id="rId10" w:anchor="l2" w:history="1">
        <w:r w:rsidRPr="000A2F1E">
          <w:rPr>
            <w:rStyle w:val="a3"/>
            <w:rFonts w:ascii="Times New Roman" w:hAnsi="Times New Roman"/>
            <w:b/>
            <w:bCs/>
            <w:color w:val="auto"/>
            <w:sz w:val="24"/>
            <w:szCs w:val="24"/>
          </w:rPr>
          <w:t>от 26.04.2020 N 1142-р</w:t>
        </w:r>
      </w:hyperlink>
      <w:r w:rsidRPr="000A2F1E">
        <w:rPr>
          <w:rFonts w:ascii="Times New Roman" w:hAnsi="Times New Roman"/>
          <w:b/>
          <w:bCs/>
          <w:sz w:val="24"/>
          <w:szCs w:val="24"/>
        </w:rPr>
        <w:t>)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3750"/>
        <w:gridCol w:w="3750"/>
      </w:tblGrid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Анатомно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>-терапевтическо-химическая классификация (АТХ)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L04AD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ингибиторы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кальциневрина</w:t>
            </w:r>
            <w:proofErr w:type="spellEnd"/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циклоспорин</w:t>
            </w:r>
            <w:proofErr w:type="spellEnd"/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 w:rsidRPr="000A2F1E">
        <w:rPr>
          <w:rFonts w:ascii="Times New Roman" w:hAnsi="Times New Roman"/>
          <w:b/>
          <w:bCs/>
          <w:sz w:val="24"/>
          <w:szCs w:val="24"/>
        </w:rPr>
        <w:t xml:space="preserve">XIV. Лекарственные препараты, которыми обеспечиваются больные наследственным дефицитом факторов II (фибриногена), VII (лабильного), X (Стюарта - </w:t>
      </w:r>
      <w:proofErr w:type="spellStart"/>
      <w:r w:rsidRPr="000A2F1E">
        <w:rPr>
          <w:rFonts w:ascii="Times New Roman" w:hAnsi="Times New Roman"/>
          <w:b/>
          <w:bCs/>
          <w:sz w:val="24"/>
          <w:szCs w:val="24"/>
        </w:rPr>
        <w:t>Прауэра</w:t>
      </w:r>
      <w:proofErr w:type="spellEnd"/>
      <w:r w:rsidRPr="000A2F1E">
        <w:rPr>
          <w:rFonts w:ascii="Times New Roman" w:hAnsi="Times New Roman"/>
          <w:b/>
          <w:bCs/>
          <w:sz w:val="24"/>
          <w:szCs w:val="24"/>
        </w:rPr>
        <w:t xml:space="preserve">) (в ред. Распоряжения Правительства РФ </w:t>
      </w:r>
      <w:hyperlink r:id="rId11" w:anchor="l2" w:history="1">
        <w:r w:rsidRPr="000A2F1E">
          <w:rPr>
            <w:rStyle w:val="a3"/>
            <w:rFonts w:ascii="Times New Roman" w:hAnsi="Times New Roman"/>
            <w:b/>
            <w:bCs/>
            <w:color w:val="auto"/>
            <w:sz w:val="24"/>
            <w:szCs w:val="24"/>
          </w:rPr>
          <w:t>от 26.04.2020 N 1142-р</w:t>
        </w:r>
      </w:hyperlink>
      <w:r w:rsidRPr="000A2F1E">
        <w:rPr>
          <w:rFonts w:ascii="Times New Roman" w:hAnsi="Times New Roman"/>
          <w:b/>
          <w:bCs/>
          <w:sz w:val="24"/>
          <w:szCs w:val="24"/>
        </w:rPr>
        <w:t>)</w:t>
      </w: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3750"/>
        <w:gridCol w:w="3750"/>
      </w:tblGrid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Код АТХ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Анатомно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>-терапевтическо-химическая классификация (АТХ)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Лекарственные препараты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37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B02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гемостатические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B02В</w:t>
            </w:r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 xml:space="preserve">витамин K и другие </w:t>
            </w: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гемостатики</w:t>
            </w:r>
            <w:proofErr w:type="spellEnd"/>
          </w:p>
        </w:tc>
        <w:tc>
          <w:tcPr>
            <w:tcW w:w="3750" w:type="dxa"/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A2F1E" w:rsidRPr="000A2F1E" w:rsidTr="000A2F1E">
        <w:trPr>
          <w:jc w:val="center"/>
        </w:trPr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B02ВD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F1E">
              <w:rPr>
                <w:rFonts w:ascii="Times New Roman" w:hAnsi="Times New Roman"/>
                <w:sz w:val="24"/>
                <w:szCs w:val="24"/>
              </w:rPr>
              <w:t>факторы свертывания крови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F1E" w:rsidRPr="000A2F1E" w:rsidRDefault="000A2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F1E">
              <w:rPr>
                <w:rFonts w:ascii="Times New Roman" w:hAnsi="Times New Roman"/>
                <w:sz w:val="24"/>
                <w:szCs w:val="24"/>
              </w:rPr>
              <w:t>эптаког</w:t>
            </w:r>
            <w:proofErr w:type="spellEnd"/>
            <w:r w:rsidRPr="000A2F1E">
              <w:rPr>
                <w:rFonts w:ascii="Times New Roman" w:hAnsi="Times New Roman"/>
                <w:sz w:val="24"/>
                <w:szCs w:val="24"/>
              </w:rPr>
              <w:t xml:space="preserve"> альфа (</w:t>
            </w:r>
            <w:proofErr w:type="gramStart"/>
            <w:r w:rsidRPr="000A2F1E">
              <w:rPr>
                <w:rFonts w:ascii="Times New Roman" w:hAnsi="Times New Roman"/>
                <w:sz w:val="24"/>
                <w:szCs w:val="24"/>
              </w:rPr>
              <w:t>активированный</w:t>
            </w:r>
            <w:proofErr w:type="gramEnd"/>
            <w:r w:rsidRPr="000A2F1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2F1E" w:rsidRPr="000A2F1E" w:rsidRDefault="000A2F1E" w:rsidP="000A2F1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24476" w:rsidRPr="000A2F1E" w:rsidRDefault="00024476">
      <w:pPr>
        <w:rPr>
          <w:sz w:val="24"/>
          <w:szCs w:val="24"/>
        </w:rPr>
      </w:pPr>
    </w:p>
    <w:sectPr w:rsidR="00024476" w:rsidRPr="000A2F1E" w:rsidSect="000A2F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F1E"/>
    <w:rsid w:val="00024476"/>
    <w:rsid w:val="000A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F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2F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F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2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5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1089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10892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76659" TargetMode="External"/><Relationship Id="rId11" Type="http://schemas.openxmlformats.org/officeDocument/2006/relationships/hyperlink" Target="https://normativ.kontur.ru/document?moduleid=1&amp;documentid=360664" TargetMode="External"/><Relationship Id="rId5" Type="http://schemas.openxmlformats.org/officeDocument/2006/relationships/hyperlink" Target="https://normativ.kontur.ru/document?moduleid=1&amp;documentid=410892" TargetMode="External"/><Relationship Id="rId10" Type="http://schemas.openxmlformats.org/officeDocument/2006/relationships/hyperlink" Target="https://normativ.kontur.ru/document?moduleid=1&amp;documentid=360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10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Владимировна Рувинская</dc:creator>
  <cp:lastModifiedBy>Марина Владимировна Рувинская</cp:lastModifiedBy>
  <cp:revision>1</cp:revision>
  <dcterms:created xsi:type="dcterms:W3CDTF">2023-02-16T07:22:00Z</dcterms:created>
  <dcterms:modified xsi:type="dcterms:W3CDTF">2023-02-16T07:23:00Z</dcterms:modified>
</cp:coreProperties>
</file>